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6B5D9" w14:textId="135D837A" w:rsidR="00421CD1" w:rsidRPr="00015263" w:rsidRDefault="009F779F">
      <w:pPr>
        <w:rPr>
          <w:b/>
          <w:bCs/>
        </w:rPr>
      </w:pPr>
      <w:bookmarkStart w:id="0" w:name="_GoBack"/>
      <w:bookmarkEnd w:id="0"/>
      <w:r w:rsidRPr="00015263">
        <w:rPr>
          <w:b/>
          <w:bCs/>
        </w:rPr>
        <w:t xml:space="preserve">FACULTY SALARY EQUITY REVIEW </w:t>
      </w:r>
      <w:r w:rsidR="00AA3276" w:rsidRPr="00015263">
        <w:rPr>
          <w:b/>
          <w:bCs/>
        </w:rPr>
        <w:t>GUIDELINES</w:t>
      </w:r>
    </w:p>
    <w:p w14:paraId="0589AA8D" w14:textId="77777777" w:rsidR="004E32DF" w:rsidRDefault="004E32DF"/>
    <w:p w14:paraId="2B9AFCE8" w14:textId="77777777" w:rsidR="00C102E0" w:rsidRDefault="00C102E0">
      <w:r>
        <w:t xml:space="preserve">IN SUPPLEMENT TO </w:t>
      </w:r>
    </w:p>
    <w:p w14:paraId="36B679A7" w14:textId="4E8737AE" w:rsidR="009F779F" w:rsidRDefault="00C102E0">
      <w:r>
        <w:t xml:space="preserve">THE </w:t>
      </w:r>
      <w:r w:rsidR="00A727B7">
        <w:t xml:space="preserve">2018-22 </w:t>
      </w:r>
      <w:r w:rsidR="009F779F">
        <w:t>UNIVERSITY/AAUP-AFT AGREEMENT, ARTICLE 8, PART FIVE, B.</w:t>
      </w:r>
    </w:p>
    <w:p w14:paraId="1165DBF4" w14:textId="77777777" w:rsidR="009F779F" w:rsidRDefault="009F779F"/>
    <w:p w14:paraId="0BB3E2C8" w14:textId="77777777" w:rsidR="00C102E0" w:rsidRDefault="00C102E0" w:rsidP="009F779F">
      <w:pPr>
        <w:jc w:val="left"/>
      </w:pPr>
    </w:p>
    <w:p w14:paraId="79C10F39" w14:textId="468494E7" w:rsidR="009F779F" w:rsidRDefault="00AA3276" w:rsidP="009F779F">
      <w:pPr>
        <w:jc w:val="left"/>
      </w:pPr>
      <w:r>
        <w:t>GUIDELINES:</w:t>
      </w:r>
      <w:r w:rsidR="009F779F">
        <w:t xml:space="preserve"> </w:t>
      </w:r>
    </w:p>
    <w:p w14:paraId="7E71E674" w14:textId="77777777" w:rsidR="009F779F" w:rsidRDefault="009F779F" w:rsidP="009F779F">
      <w:pPr>
        <w:jc w:val="left"/>
      </w:pPr>
    </w:p>
    <w:p w14:paraId="72A2EDF1" w14:textId="77777777" w:rsidR="005F071D" w:rsidRDefault="005F071D" w:rsidP="005F071D">
      <w:pPr>
        <w:pStyle w:val="ListParagraph"/>
        <w:numPr>
          <w:ilvl w:val="0"/>
          <w:numId w:val="2"/>
        </w:numPr>
        <w:jc w:val="left"/>
      </w:pPr>
      <w:r>
        <w:t xml:space="preserve">RESPONSIBILITIES OF THE REQUESTING FACULTY MEMBER: </w:t>
      </w:r>
    </w:p>
    <w:p w14:paraId="6F8F35DA" w14:textId="77777777" w:rsidR="005F071D" w:rsidRDefault="005F071D" w:rsidP="005F071D">
      <w:pPr>
        <w:pStyle w:val="ListParagraph"/>
        <w:jc w:val="left"/>
      </w:pPr>
    </w:p>
    <w:p w14:paraId="6411DD69" w14:textId="0A43CA1B" w:rsidR="009F779F" w:rsidRDefault="009F779F" w:rsidP="005F071D">
      <w:pPr>
        <w:pStyle w:val="ListParagraph"/>
        <w:jc w:val="left"/>
      </w:pPr>
      <w:r>
        <w:t>The request for an equity adjustment is initiated by the faculty member. The faculty member submits a written request via email for such an adjustment to his/her</w:t>
      </w:r>
      <w:r w:rsidR="0093748E">
        <w:t>/their</w:t>
      </w:r>
      <w:r>
        <w:t xml:space="preserve"> Dean/Director and to UHR Compensation</w:t>
      </w:r>
      <w:r w:rsidR="00FF16DB">
        <w:t xml:space="preserve"> Services (</w:t>
      </w:r>
      <w:hyperlink r:id="rId8" w:history="1">
        <w:r w:rsidR="00FF16DB" w:rsidRPr="009057F8">
          <w:rPr>
            <w:rStyle w:val="Hyperlink"/>
          </w:rPr>
          <w:t>payequityfaculty@hr.rutgers.edu</w:t>
        </w:r>
      </w:hyperlink>
      <w:r w:rsidR="00FF16DB">
        <w:t>)</w:t>
      </w:r>
      <w:r>
        <w:t xml:space="preserve"> simultaneously. </w:t>
      </w:r>
    </w:p>
    <w:p w14:paraId="1C67F0AB" w14:textId="77777777" w:rsidR="009F779F" w:rsidRDefault="009F779F" w:rsidP="009F779F">
      <w:pPr>
        <w:jc w:val="left"/>
      </w:pPr>
    </w:p>
    <w:p w14:paraId="5A889CB2" w14:textId="0D60A4CA" w:rsidR="009F779F" w:rsidRDefault="009F779F" w:rsidP="005F071D">
      <w:pPr>
        <w:ind w:firstLine="360"/>
        <w:jc w:val="left"/>
      </w:pPr>
      <w:r>
        <w:t xml:space="preserve">The faculty member’s request should include </w:t>
      </w:r>
      <w:r w:rsidR="00593183">
        <w:t xml:space="preserve">supporting documentation which may include but </w:t>
      </w:r>
      <w:r w:rsidR="00AA3276">
        <w:t xml:space="preserve">need </w:t>
      </w:r>
      <w:r w:rsidR="00593183">
        <w:t xml:space="preserve">not be limited to </w:t>
      </w:r>
      <w:r>
        <w:t xml:space="preserve">the following: </w:t>
      </w:r>
    </w:p>
    <w:p w14:paraId="45F04AEE" w14:textId="77777777" w:rsidR="005F071D" w:rsidRDefault="005F071D" w:rsidP="005F071D">
      <w:pPr>
        <w:ind w:firstLine="360"/>
        <w:jc w:val="left"/>
      </w:pPr>
    </w:p>
    <w:p w14:paraId="2E776660" w14:textId="55E17C78" w:rsidR="009F779F" w:rsidRDefault="008301BF" w:rsidP="009F779F">
      <w:pPr>
        <w:pStyle w:val="ListParagraph"/>
        <w:numPr>
          <w:ilvl w:val="0"/>
          <w:numId w:val="1"/>
        </w:numPr>
        <w:jc w:val="left"/>
      </w:pPr>
      <w:r>
        <w:t>The faculty member’s rank, department, school and field of study</w:t>
      </w:r>
      <w:r w:rsidR="00056900">
        <w:t>;</w:t>
      </w:r>
    </w:p>
    <w:p w14:paraId="359F4984" w14:textId="4670E4BB" w:rsidR="008301BF" w:rsidRDefault="008301BF" w:rsidP="009F779F">
      <w:pPr>
        <w:pStyle w:val="ListParagraph"/>
        <w:numPr>
          <w:ilvl w:val="0"/>
          <w:numId w:val="1"/>
        </w:numPr>
        <w:jc w:val="left"/>
      </w:pPr>
      <w:r>
        <w:t>A current curriculum vitae</w:t>
      </w:r>
      <w:r w:rsidR="00056900">
        <w:t>;</w:t>
      </w:r>
    </w:p>
    <w:p w14:paraId="48B8A5EE" w14:textId="65AD178B" w:rsidR="005F071D" w:rsidRDefault="008301BF" w:rsidP="004E32DF">
      <w:pPr>
        <w:pStyle w:val="ListParagraph"/>
        <w:numPr>
          <w:ilvl w:val="0"/>
          <w:numId w:val="1"/>
        </w:numPr>
        <w:jc w:val="left"/>
      </w:pPr>
      <w:r>
        <w:t>A</w:t>
      </w:r>
      <w:r w:rsidR="00ED79C0">
        <w:t xml:space="preserve"> factual</w:t>
      </w:r>
      <w:r>
        <w:t xml:space="preserve"> statement detailing why the faculty member </w:t>
      </w:r>
      <w:r w:rsidR="00ED79C0">
        <w:t xml:space="preserve">is requesting an </w:t>
      </w:r>
      <w:r>
        <w:t>equity adjustment</w:t>
      </w:r>
      <w:r w:rsidR="00ED79C0">
        <w:t xml:space="preserve">, with supporting documentation </w:t>
      </w:r>
      <w:r>
        <w:t xml:space="preserve"> which may include but need not be limited to  teaching, research, and service achievements and accomplishments; </w:t>
      </w:r>
      <w:r w:rsidR="005F071D">
        <w:t xml:space="preserve">other relevant productivity and performance indicators; </w:t>
      </w:r>
      <w:r w:rsidR="00AA3276">
        <w:t xml:space="preserve">information regarding the quality and/or significance of the publication outlets in which the faculty member’s work appears; </w:t>
      </w:r>
      <w:r w:rsidR="006E1105">
        <w:t xml:space="preserve">notable courses and curriculum development and service to the University, the profession, and the public; </w:t>
      </w:r>
      <w:r w:rsidR="005F071D">
        <w:t xml:space="preserve">and specific institutional and individual </w:t>
      </w:r>
      <w:r w:rsidR="004D60D2">
        <w:t xml:space="preserve">faculty </w:t>
      </w:r>
      <w:r w:rsidR="005F071D">
        <w:t>comparators</w:t>
      </w:r>
      <w:r w:rsidR="00056900">
        <w:t>; and</w:t>
      </w:r>
      <w:r w:rsidR="005F071D">
        <w:t xml:space="preserve"> </w:t>
      </w:r>
    </w:p>
    <w:p w14:paraId="6EC27932" w14:textId="77777777" w:rsidR="005F071D" w:rsidRDefault="00C102E0" w:rsidP="005F071D">
      <w:pPr>
        <w:pStyle w:val="ListParagraph"/>
        <w:numPr>
          <w:ilvl w:val="0"/>
          <w:numId w:val="1"/>
        </w:numPr>
        <w:jc w:val="left"/>
      </w:pPr>
      <w:r>
        <w:t xml:space="preserve">Other </w:t>
      </w:r>
      <w:r w:rsidR="005F071D">
        <w:t xml:space="preserve">documentation the faculty member wishes to submit. </w:t>
      </w:r>
    </w:p>
    <w:p w14:paraId="35B055EC" w14:textId="77777777" w:rsidR="005F071D" w:rsidRDefault="005F071D" w:rsidP="005F071D">
      <w:pPr>
        <w:ind w:left="360"/>
        <w:jc w:val="left"/>
      </w:pPr>
    </w:p>
    <w:p w14:paraId="48DD01CC" w14:textId="30358C24" w:rsidR="005F071D" w:rsidRDefault="005F071D" w:rsidP="005F071D">
      <w:pPr>
        <w:ind w:left="360"/>
        <w:jc w:val="left"/>
      </w:pPr>
    </w:p>
    <w:p w14:paraId="619AB863" w14:textId="4D269163" w:rsidR="005F071D" w:rsidRDefault="005F071D" w:rsidP="005F071D">
      <w:pPr>
        <w:pStyle w:val="ListParagraph"/>
        <w:numPr>
          <w:ilvl w:val="0"/>
          <w:numId w:val="2"/>
        </w:numPr>
        <w:jc w:val="left"/>
      </w:pPr>
      <w:r>
        <w:t>RESPONSIBILITIES OF THE DEAN</w:t>
      </w:r>
      <w:r w:rsidR="00727D7A">
        <w:t xml:space="preserve">: </w:t>
      </w:r>
    </w:p>
    <w:p w14:paraId="49B8F4A4" w14:textId="578E1E7E" w:rsidR="00CF3A35" w:rsidRDefault="00CF3A35" w:rsidP="00CF3A35">
      <w:pPr>
        <w:pStyle w:val="ListParagraph"/>
        <w:jc w:val="left"/>
      </w:pPr>
    </w:p>
    <w:p w14:paraId="0234A0F1" w14:textId="362A249F" w:rsidR="00CF3A35" w:rsidRDefault="00CF3A35" w:rsidP="00CF3A35">
      <w:pPr>
        <w:pStyle w:val="ListParagraph"/>
        <w:numPr>
          <w:ilvl w:val="0"/>
          <w:numId w:val="4"/>
        </w:numPr>
        <w:jc w:val="left"/>
      </w:pPr>
      <w:r>
        <w:t xml:space="preserve">Upon receipt of the submission of the faculty member, the Dean shall communicate with Compensation Services </w:t>
      </w:r>
      <w:r w:rsidR="00056900">
        <w:t xml:space="preserve">via e-mail </w:t>
      </w:r>
      <w:r>
        <w:t xml:space="preserve">regarding the likely date for submission of the Dean’s written comments and materials. </w:t>
      </w:r>
      <w:r w:rsidR="00056900">
        <w:t xml:space="preserve"> The Dean shall submit such comments to Compensation Services no later than four (4) weeks from receipt of the faculty member’s request.</w:t>
      </w:r>
    </w:p>
    <w:p w14:paraId="07A0A089" w14:textId="77777777" w:rsidR="005F071D" w:rsidRDefault="005F071D" w:rsidP="005F071D">
      <w:pPr>
        <w:jc w:val="left"/>
      </w:pPr>
    </w:p>
    <w:p w14:paraId="383B50D5" w14:textId="61483C01" w:rsidR="005F071D" w:rsidRDefault="005F071D" w:rsidP="005F071D">
      <w:pPr>
        <w:pStyle w:val="ListParagraph"/>
        <w:numPr>
          <w:ilvl w:val="0"/>
          <w:numId w:val="1"/>
        </w:numPr>
        <w:jc w:val="left"/>
      </w:pPr>
      <w:r>
        <w:t xml:space="preserve">The </w:t>
      </w:r>
      <w:r w:rsidR="00056900">
        <w:t xml:space="preserve">written comments the </w:t>
      </w:r>
      <w:r>
        <w:t>Dean submit</w:t>
      </w:r>
      <w:r w:rsidR="00056900">
        <w:t>s</w:t>
      </w:r>
      <w:r>
        <w:t xml:space="preserve"> to Compensation Services</w:t>
      </w:r>
      <w:r w:rsidR="00056900">
        <w:t>,</w:t>
      </w:r>
      <w:r w:rsidR="00C102E0">
        <w:t xml:space="preserve"> </w:t>
      </w:r>
      <w:r>
        <w:t>on the faculty member’s request, may include but need not be limited to</w:t>
      </w:r>
      <w:r w:rsidR="00056900">
        <w:t>:</w:t>
      </w:r>
    </w:p>
    <w:p w14:paraId="3D923589" w14:textId="2B32D57F" w:rsidR="008249C1" w:rsidRDefault="008249C1" w:rsidP="008249C1">
      <w:pPr>
        <w:pStyle w:val="ListParagraph"/>
        <w:numPr>
          <w:ilvl w:val="1"/>
          <w:numId w:val="1"/>
        </w:numPr>
        <w:jc w:val="left"/>
      </w:pPr>
      <w:r>
        <w:t xml:space="preserve">Concurrence or disagreement with the faculty member’s enumeration of relevant </w:t>
      </w:r>
      <w:r w:rsidR="00056900">
        <w:t xml:space="preserve"> </w:t>
      </w:r>
      <w:r>
        <w:t>comparators;</w:t>
      </w:r>
    </w:p>
    <w:p w14:paraId="2D1CAFA6" w14:textId="58352886" w:rsidR="008249C1" w:rsidRDefault="008249C1" w:rsidP="008249C1">
      <w:pPr>
        <w:pStyle w:val="ListParagraph"/>
        <w:numPr>
          <w:ilvl w:val="1"/>
          <w:numId w:val="1"/>
        </w:numPr>
        <w:jc w:val="left"/>
      </w:pPr>
      <w:r>
        <w:t>Concurrence or disagreement with the faculty member’s self-assessment of achievements, accomplishments, performance, and productivity</w:t>
      </w:r>
      <w:r w:rsidR="00056900">
        <w:t>; and</w:t>
      </w:r>
    </w:p>
    <w:p w14:paraId="545869F8" w14:textId="6C87BDFA" w:rsidR="00575D4C" w:rsidRDefault="00575D4C" w:rsidP="008249C1">
      <w:pPr>
        <w:pStyle w:val="ListParagraph"/>
        <w:numPr>
          <w:ilvl w:val="1"/>
          <w:numId w:val="1"/>
        </w:numPr>
        <w:jc w:val="left"/>
      </w:pPr>
      <w:r>
        <w:lastRenderedPageBreak/>
        <w:t xml:space="preserve">Additional information as desired concerning applicable comparators, both institutional and individual, or other information the Dean deems relevant, including an overall assessment of the request for the equity adjustment. </w:t>
      </w:r>
    </w:p>
    <w:p w14:paraId="1100B6F1" w14:textId="3C6D1001" w:rsidR="00575D4C" w:rsidRDefault="00427A17" w:rsidP="00015263">
      <w:pPr>
        <w:pStyle w:val="ListParagraph"/>
        <w:jc w:val="left"/>
      </w:pPr>
      <w:r>
        <w:t xml:space="preserve"> </w:t>
      </w:r>
    </w:p>
    <w:p w14:paraId="379D5E56" w14:textId="0CA431A3" w:rsidR="00427A17" w:rsidRDefault="00575D4C" w:rsidP="00E608FD">
      <w:pPr>
        <w:ind w:left="360"/>
        <w:jc w:val="left"/>
      </w:pPr>
      <w:r>
        <w:t xml:space="preserve">The Dean shall also </w:t>
      </w:r>
      <w:r w:rsidR="00056900">
        <w:t xml:space="preserve">provide </w:t>
      </w:r>
      <w:r>
        <w:t>the requesting faculty member</w:t>
      </w:r>
      <w:r w:rsidR="00056900">
        <w:t xml:space="preserve"> with a copy of the written comments provided to Compensation Services</w:t>
      </w:r>
      <w:r>
        <w:t xml:space="preserve">. </w:t>
      </w:r>
    </w:p>
    <w:p w14:paraId="67A19A06" w14:textId="2334C346" w:rsidR="00CF3A35" w:rsidRDefault="00CF3A35" w:rsidP="00CF3A35">
      <w:pPr>
        <w:jc w:val="left"/>
      </w:pPr>
    </w:p>
    <w:p w14:paraId="4AE4445B" w14:textId="4D8E853B" w:rsidR="00427A17" w:rsidRDefault="00427A17" w:rsidP="00CF3A35">
      <w:pPr>
        <w:pStyle w:val="ListParagraph"/>
        <w:numPr>
          <w:ilvl w:val="0"/>
          <w:numId w:val="2"/>
        </w:numPr>
        <w:jc w:val="left"/>
      </w:pPr>
      <w:r>
        <w:t>RESPONSIBILITIES OF COMPENSATION SERVICES</w:t>
      </w:r>
      <w:r w:rsidR="00727D7A">
        <w:t xml:space="preserve">: </w:t>
      </w:r>
    </w:p>
    <w:p w14:paraId="42FA2FAB" w14:textId="77777777" w:rsidR="00015263" w:rsidRDefault="00015263" w:rsidP="00E608FD">
      <w:pPr>
        <w:jc w:val="left"/>
      </w:pPr>
    </w:p>
    <w:p w14:paraId="3CBF8BD3" w14:textId="3F0BCE68" w:rsidR="00423B07" w:rsidRDefault="004E32DF" w:rsidP="00015263">
      <w:pPr>
        <w:ind w:left="360"/>
        <w:jc w:val="left"/>
      </w:pPr>
      <w:r>
        <w:t xml:space="preserve">It is recommended that </w:t>
      </w:r>
      <w:r w:rsidR="00423B07">
        <w:t xml:space="preserve">Compensation Services </w:t>
      </w:r>
      <w:r w:rsidR="00FE7719">
        <w:t>speak</w:t>
      </w:r>
      <w:r w:rsidR="00423B07">
        <w:t xml:space="preserve"> with the relevant Dean or his/her</w:t>
      </w:r>
      <w:r w:rsidR="0093748E">
        <w:t>/their</w:t>
      </w:r>
      <w:r w:rsidR="00423B07">
        <w:t xml:space="preserve"> designee at least twice within the course of its review, once at the beginning of its review and once as it is concluding its review, so that Compensation Services may be sure to incorporate the appropriate academic benchmarks and factors into its review. </w:t>
      </w:r>
      <w:r w:rsidR="00FE7719">
        <w:t>A</w:t>
      </w:r>
      <w:r w:rsidR="00423B07">
        <w:t xml:space="preserve">s it is concluding its review, </w:t>
      </w:r>
      <w:r>
        <w:t xml:space="preserve">it is recommended that </w:t>
      </w:r>
      <w:r w:rsidR="00423B07">
        <w:t xml:space="preserve">Compensation Services </w:t>
      </w:r>
      <w:r>
        <w:t>i</w:t>
      </w:r>
      <w:r w:rsidR="00423B07">
        <w:t xml:space="preserve">nform the Dean </w:t>
      </w:r>
      <w:r w:rsidR="00FE7719">
        <w:t xml:space="preserve">and Chancellor </w:t>
      </w:r>
      <w:r w:rsidR="00423B07">
        <w:t>of the likely results of its review</w:t>
      </w:r>
      <w:r w:rsidR="00E7043F">
        <w:t>, including the amount of any salary adjustment to be recommended and the information Compensation Services relied upon in arriving at its recommendation.</w:t>
      </w:r>
    </w:p>
    <w:p w14:paraId="1B63FEE9" w14:textId="77777777" w:rsidR="00423B07" w:rsidRDefault="00423B07" w:rsidP="00427A17">
      <w:pPr>
        <w:ind w:left="360"/>
        <w:jc w:val="left"/>
      </w:pPr>
    </w:p>
    <w:p w14:paraId="62C918E7" w14:textId="6B7A815B" w:rsidR="00510E5C" w:rsidRDefault="00423B07" w:rsidP="00015263">
      <w:pPr>
        <w:ind w:left="360"/>
        <w:jc w:val="left"/>
      </w:pPr>
      <w:r>
        <w:t>Compensation Services may request of the Dean</w:t>
      </w:r>
      <w:r w:rsidR="00EC4242">
        <w:t xml:space="preserve"> and/or the faculty member</w:t>
      </w:r>
      <w:r>
        <w:t xml:space="preserve"> any additional information it believes will be helpful in its review at any time</w:t>
      </w:r>
      <w:r w:rsidR="00E7043F">
        <w:t xml:space="preserve">, and may consult with the Office of Employment Equity as appropriate. </w:t>
      </w:r>
      <w:r w:rsidR="00510E5C">
        <w:t xml:space="preserve">Compensation Services shall also notify the </w:t>
      </w:r>
      <w:r w:rsidR="0093748E">
        <w:t xml:space="preserve">faculty member and the </w:t>
      </w:r>
      <w:r w:rsidR="00510E5C">
        <w:t>Dean if the review will not be completed within ninety (90) working days.</w:t>
      </w:r>
    </w:p>
    <w:p w14:paraId="6746D7FA" w14:textId="77777777" w:rsidR="002477F5" w:rsidRDefault="002477F5" w:rsidP="00E608FD">
      <w:pPr>
        <w:jc w:val="left"/>
      </w:pPr>
    </w:p>
    <w:p w14:paraId="44785818" w14:textId="77777777" w:rsidR="002477F5" w:rsidRDefault="002477F5" w:rsidP="00427A17">
      <w:pPr>
        <w:ind w:left="360"/>
        <w:jc w:val="left"/>
      </w:pPr>
    </w:p>
    <w:p w14:paraId="38537F7B" w14:textId="77777777" w:rsidR="005F071D" w:rsidRDefault="005F071D" w:rsidP="005F071D">
      <w:pPr>
        <w:jc w:val="left"/>
      </w:pPr>
    </w:p>
    <w:p w14:paraId="764E733D" w14:textId="77777777" w:rsidR="005F071D" w:rsidRDefault="005F071D" w:rsidP="005F071D">
      <w:pPr>
        <w:pStyle w:val="ListParagraph"/>
        <w:jc w:val="left"/>
      </w:pPr>
    </w:p>
    <w:p w14:paraId="3AA7D808" w14:textId="77777777" w:rsidR="005F071D" w:rsidRDefault="005F071D" w:rsidP="005F071D">
      <w:pPr>
        <w:ind w:left="360"/>
        <w:jc w:val="left"/>
      </w:pPr>
    </w:p>
    <w:sectPr w:rsidR="005F07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7E26A" w14:textId="77777777" w:rsidR="002A7EE3" w:rsidRDefault="002A7EE3" w:rsidP="00015263">
      <w:r>
        <w:separator/>
      </w:r>
    </w:p>
  </w:endnote>
  <w:endnote w:type="continuationSeparator" w:id="0">
    <w:p w14:paraId="2BC0B43B" w14:textId="77777777" w:rsidR="002A7EE3" w:rsidRDefault="002A7EE3" w:rsidP="0001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BQ-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7296C" w14:textId="77777777" w:rsidR="002A7EE3" w:rsidRDefault="002A7EE3" w:rsidP="00015263">
      <w:r>
        <w:separator/>
      </w:r>
    </w:p>
  </w:footnote>
  <w:footnote w:type="continuationSeparator" w:id="0">
    <w:p w14:paraId="3B228403" w14:textId="77777777" w:rsidR="002A7EE3" w:rsidRDefault="002A7EE3" w:rsidP="0001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F6F1E" w14:textId="04A238F7" w:rsidR="00015263" w:rsidRDefault="00015263" w:rsidP="00015263">
    <w:pPr>
      <w:pStyle w:val="Header"/>
      <w:ind w:left="-634"/>
      <w:jc w:val="left"/>
    </w:pPr>
    <w:bookmarkStart w:id="1" w:name="_Hlk20140093"/>
    <w:r>
      <w:rPr>
        <w:noProof/>
      </w:rPr>
      <w:drawing>
        <wp:inline distT="0" distB="0" distL="0" distR="0" wp14:anchorId="6ADF5C81" wp14:editId="50B37441">
          <wp:extent cx="1933575" cy="676275"/>
          <wp:effectExtent l="0" t="0" r="9525" b="9525"/>
          <wp:docPr id="2" name="Picture 2" descr="RU_log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_log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76275"/>
                  </a:xfrm>
                  <a:prstGeom prst="rect">
                    <a:avLst/>
                  </a:prstGeom>
                  <a:noFill/>
                  <a:ln>
                    <a:noFill/>
                  </a:ln>
                </pic:spPr>
              </pic:pic>
            </a:graphicData>
          </a:graphic>
        </wp:inline>
      </w:drawing>
    </w:r>
    <w:bookmarkEnd w:id="1"/>
    <w:r>
      <w:rPr>
        <w:noProof/>
      </w:rPr>
      <mc:AlternateContent>
        <mc:Choice Requires="wps">
          <w:drawing>
            <wp:anchor distT="0" distB="0" distL="114300" distR="114300" simplePos="0" relativeHeight="251659264" behindDoc="0" locked="0" layoutInCell="1" allowOverlap="0" wp14:anchorId="4AA3AF9F" wp14:editId="6B49ADEC">
              <wp:simplePos x="0" y="0"/>
              <wp:positionH relativeFrom="page">
                <wp:posOffset>3584575</wp:posOffset>
              </wp:positionH>
              <wp:positionV relativeFrom="page">
                <wp:posOffset>347345</wp:posOffset>
              </wp:positionV>
              <wp:extent cx="2067560" cy="1024255"/>
              <wp:effectExtent l="317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CC125" w14:textId="77777777" w:rsidR="00015263" w:rsidRDefault="00015263" w:rsidP="00015263">
                          <w:pPr>
                            <w:pStyle w:val="AddressBlockFormata"/>
                            <w:rPr>
                              <w:rFonts w:ascii="Times New Roman" w:hAnsi="Times New Roman"/>
                              <w:sz w:val="16"/>
                              <w:szCs w:val="16"/>
                            </w:rPr>
                          </w:pPr>
                          <w:r>
                            <w:rPr>
                              <w:rFonts w:ascii="Times New Roman" w:hAnsi="Times New Roman"/>
                              <w:sz w:val="16"/>
                              <w:szCs w:val="16"/>
                            </w:rPr>
                            <w:t>Office of Academic Labor Relations</w:t>
                          </w:r>
                        </w:p>
                        <w:p w14:paraId="36BA5AB8" w14:textId="77777777" w:rsidR="00015263" w:rsidRDefault="00015263" w:rsidP="00015263">
                          <w:pPr>
                            <w:pStyle w:val="AddressBlockFormata"/>
                            <w:rPr>
                              <w:rFonts w:ascii="Times New Roman" w:hAnsi="Times New Roman"/>
                              <w:sz w:val="16"/>
                              <w:szCs w:val="16"/>
                            </w:rPr>
                          </w:pPr>
                          <w:r>
                            <w:rPr>
                              <w:rFonts w:ascii="Times New Roman" w:hAnsi="Times New Roman"/>
                              <w:sz w:val="16"/>
                              <w:szCs w:val="16"/>
                            </w:rPr>
                            <w:t>178 Ryders Lane, Suite 308</w:t>
                          </w:r>
                        </w:p>
                        <w:p w14:paraId="26371A1D" w14:textId="77777777" w:rsidR="00015263" w:rsidRPr="0002103B" w:rsidRDefault="00015263" w:rsidP="00015263">
                          <w:pPr>
                            <w:pStyle w:val="AddressBlockFormata"/>
                            <w:rPr>
                              <w:rFonts w:ascii="Times New Roman" w:hAnsi="Times New Roman"/>
                              <w:sz w:val="16"/>
                              <w:szCs w:val="16"/>
                            </w:rPr>
                          </w:pPr>
                          <w:r>
                            <w:rPr>
                              <w:rFonts w:ascii="Times New Roman" w:hAnsi="Times New Roman"/>
                              <w:sz w:val="16"/>
                              <w:szCs w:val="16"/>
                            </w:rPr>
                            <w:t>New Brunswick, NJ 08901-8556</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A3AF9F" id="_x0000_t202" coordsize="21600,21600" o:spt="202" path="m,l,21600r21600,l21600,xe">
              <v:stroke joinstyle="miter"/>
              <v:path gradientshapeok="t" o:connecttype="rect"/>
            </v:shapetype>
            <v:shape id="Text Box 4" o:spid="_x0000_s1026" type="#_x0000_t202" style="position:absolute;left:0;text-align:left;margin-left:282.25pt;margin-top:27.35pt;width:162.8pt;height:8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" o:allowoverlap="f" stroked="f">
              <v:textbox inset="0,2.88pt,0,0">
                <w:txbxContent>
                  <w:p w14:paraId="15ECC125" w14:textId="77777777" w:rsidR="00015263" w:rsidRDefault="00015263" w:rsidP="00015263">
                    <w:pPr>
                      <w:pStyle w:val="AddressBlockFormata"/>
                      <w:rPr>
                        <w:rFonts w:ascii="Times New Roman" w:hAnsi="Times New Roman"/>
                        <w:sz w:val="16"/>
                        <w:szCs w:val="16"/>
                      </w:rPr>
                    </w:pPr>
                    <w:r>
                      <w:rPr>
                        <w:rFonts w:ascii="Times New Roman" w:hAnsi="Times New Roman"/>
                        <w:sz w:val="16"/>
                        <w:szCs w:val="16"/>
                      </w:rPr>
                      <w:t>Office of Academic Labor Relations</w:t>
                    </w:r>
                  </w:p>
                  <w:p w14:paraId="36BA5AB8" w14:textId="77777777" w:rsidR="00015263" w:rsidRDefault="00015263" w:rsidP="00015263">
                    <w:pPr>
                      <w:pStyle w:val="AddressBlockFormata"/>
                      <w:rPr>
                        <w:rFonts w:ascii="Times New Roman" w:hAnsi="Times New Roman"/>
                        <w:sz w:val="16"/>
                        <w:szCs w:val="16"/>
                      </w:rPr>
                    </w:pPr>
                    <w:r>
                      <w:rPr>
                        <w:rFonts w:ascii="Times New Roman" w:hAnsi="Times New Roman"/>
                        <w:sz w:val="16"/>
                        <w:szCs w:val="16"/>
                      </w:rPr>
                      <w:t>178 Ryders Lane, Suite 308</w:t>
                    </w:r>
                  </w:p>
                  <w:p w14:paraId="26371A1D" w14:textId="77777777" w:rsidR="00015263" w:rsidRPr="0002103B" w:rsidRDefault="00015263" w:rsidP="00015263">
                    <w:pPr>
                      <w:pStyle w:val="AddressBlockFormata"/>
                      <w:rPr>
                        <w:rFonts w:ascii="Times New Roman" w:hAnsi="Times New Roman"/>
                        <w:sz w:val="16"/>
                        <w:szCs w:val="16"/>
                      </w:rPr>
                    </w:pPr>
                    <w:r>
                      <w:rPr>
                        <w:rFonts w:ascii="Times New Roman" w:hAnsi="Times New Roman"/>
                        <w:sz w:val="16"/>
                        <w:szCs w:val="16"/>
                      </w:rPr>
                      <w:t>New Brunswick, NJ 08901-8556</w:t>
                    </w:r>
                  </w:p>
                </w:txbxContent>
              </v:textbox>
              <w10:wrap anchorx="page" anchory="page"/>
            </v:shape>
          </w:pict>
        </mc:Fallback>
      </mc:AlternateContent>
    </w:r>
    <w:r>
      <w:rPr>
        <w:noProof/>
      </w:rPr>
      <mc:AlternateContent>
        <mc:Choice Requires="wps">
          <w:drawing>
            <wp:anchor distT="0" distB="0" distL="114300" distR="114300" simplePos="0" relativeHeight="251660288" behindDoc="0" locked="1" layoutInCell="1" allowOverlap="0" wp14:anchorId="04953358" wp14:editId="5FD94B7D">
              <wp:simplePos x="0" y="0"/>
              <wp:positionH relativeFrom="page">
                <wp:posOffset>5769610</wp:posOffset>
              </wp:positionH>
              <wp:positionV relativeFrom="page">
                <wp:posOffset>347345</wp:posOffset>
              </wp:positionV>
              <wp:extent cx="1600200" cy="1026795"/>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C9BF3" w14:textId="77777777" w:rsidR="00015263" w:rsidRDefault="00015263" w:rsidP="00015263">
                          <w:pPr>
                            <w:pStyle w:val="AddressBlockFormata"/>
                            <w:rPr>
                              <w:rFonts w:ascii="Times New Roman" w:hAnsi="Times New Roman"/>
                              <w:sz w:val="16"/>
                              <w:szCs w:val="16"/>
                            </w:rPr>
                          </w:pPr>
                          <w:r>
                            <w:rPr>
                              <w:rFonts w:ascii="Times New Roman" w:hAnsi="Times New Roman"/>
                              <w:sz w:val="16"/>
                              <w:szCs w:val="16"/>
                            </w:rPr>
                            <w:t>Telephone:  848-932-7174</w:t>
                          </w:r>
                        </w:p>
                        <w:p w14:paraId="5A4770A6" w14:textId="77777777" w:rsidR="00015263" w:rsidRDefault="00015263" w:rsidP="00015263">
                          <w:pPr>
                            <w:pStyle w:val="AddressBlockFormata"/>
                            <w:rPr>
                              <w:rFonts w:ascii="Times New Roman" w:hAnsi="Times New Roman"/>
                              <w:sz w:val="16"/>
                              <w:szCs w:val="16"/>
                            </w:rPr>
                          </w:pPr>
                          <w:r>
                            <w:rPr>
                              <w:rFonts w:ascii="Times New Roman" w:hAnsi="Times New Roman"/>
                              <w:sz w:val="16"/>
                              <w:szCs w:val="16"/>
                            </w:rPr>
                            <w:t>Telephone:  848-932-7175</w:t>
                          </w:r>
                        </w:p>
                        <w:p w14:paraId="01B97310" w14:textId="77777777" w:rsidR="00015263" w:rsidRDefault="00015263" w:rsidP="00015263">
                          <w:pPr>
                            <w:pStyle w:val="AddressBlockFormata"/>
                            <w:rPr>
                              <w:rFonts w:ascii="Times New Roman" w:hAnsi="Times New Roman"/>
                              <w:sz w:val="16"/>
                              <w:szCs w:val="16"/>
                            </w:rPr>
                          </w:pPr>
                          <w:r>
                            <w:rPr>
                              <w:rFonts w:ascii="Times New Roman" w:hAnsi="Times New Roman"/>
                              <w:sz w:val="16"/>
                              <w:szCs w:val="16"/>
                            </w:rPr>
                            <w:t>Fax:  732-932-8326</w:t>
                          </w:r>
                        </w:p>
                        <w:p w14:paraId="427FEFB9" w14:textId="77777777" w:rsidR="00015263" w:rsidRDefault="00015263" w:rsidP="00015263">
                          <w:pPr>
                            <w:pStyle w:val="AddressBlockFormata"/>
                          </w:pPr>
                        </w:p>
                        <w:p w14:paraId="411C6DEB" w14:textId="77777777" w:rsidR="00015263" w:rsidRDefault="00015263" w:rsidP="00015263">
                          <w:pPr>
                            <w:pStyle w:val="AddressBlockFormata"/>
                          </w:pP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953358" id="Text Box 3" o:spid="_x0000_s1027" type="#_x0000_t202" style="position:absolute;left:0;text-align:left;margin-left:454.3pt;margin-top:27.35pt;width:126pt;height:8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" o:allowoverlap="f" filled="f" stroked="f">
              <v:textbox inset="0,2.88pt,0,0">
                <w:txbxContent>
                  <w:p w14:paraId="118C9BF3" w14:textId="77777777" w:rsidR="00015263" w:rsidRDefault="00015263" w:rsidP="00015263">
                    <w:pPr>
                      <w:pStyle w:val="AddressBlockFormata"/>
                      <w:rPr>
                        <w:rFonts w:ascii="Times New Roman" w:hAnsi="Times New Roman"/>
                        <w:sz w:val="16"/>
                        <w:szCs w:val="16"/>
                      </w:rPr>
                    </w:pPr>
                    <w:r>
                      <w:rPr>
                        <w:rFonts w:ascii="Times New Roman" w:hAnsi="Times New Roman"/>
                        <w:sz w:val="16"/>
                        <w:szCs w:val="16"/>
                      </w:rPr>
                      <w:t>Telephone:  848-932-7174</w:t>
                    </w:r>
                  </w:p>
                  <w:p w14:paraId="5A4770A6" w14:textId="77777777" w:rsidR="00015263" w:rsidRDefault="00015263" w:rsidP="00015263">
                    <w:pPr>
                      <w:pStyle w:val="AddressBlockFormata"/>
                      <w:rPr>
                        <w:rFonts w:ascii="Times New Roman" w:hAnsi="Times New Roman"/>
                        <w:sz w:val="16"/>
                        <w:szCs w:val="16"/>
                      </w:rPr>
                    </w:pPr>
                    <w:r>
                      <w:rPr>
                        <w:rFonts w:ascii="Times New Roman" w:hAnsi="Times New Roman"/>
                        <w:sz w:val="16"/>
                        <w:szCs w:val="16"/>
                      </w:rPr>
                      <w:t>Telephone:  848-932-7175</w:t>
                    </w:r>
                  </w:p>
                  <w:p w14:paraId="01B97310" w14:textId="77777777" w:rsidR="00015263" w:rsidRDefault="00015263" w:rsidP="00015263">
                    <w:pPr>
                      <w:pStyle w:val="AddressBlockFormata"/>
                      <w:rPr>
                        <w:rFonts w:ascii="Times New Roman" w:hAnsi="Times New Roman"/>
                        <w:sz w:val="16"/>
                        <w:szCs w:val="16"/>
                      </w:rPr>
                    </w:pPr>
                    <w:r>
                      <w:rPr>
                        <w:rFonts w:ascii="Times New Roman" w:hAnsi="Times New Roman"/>
                        <w:sz w:val="16"/>
                        <w:szCs w:val="16"/>
                      </w:rPr>
                      <w:t>Fax:  732-932-8326</w:t>
                    </w:r>
                  </w:p>
                  <w:p w14:paraId="427FEFB9" w14:textId="77777777" w:rsidR="00015263" w:rsidRDefault="00015263" w:rsidP="00015263">
                    <w:pPr>
                      <w:pStyle w:val="AddressBlockFormata"/>
                    </w:pPr>
                  </w:p>
                  <w:p w14:paraId="411C6DEB" w14:textId="77777777" w:rsidR="00015263" w:rsidRDefault="00015263" w:rsidP="00015263">
                    <w:pPr>
                      <w:pStyle w:val="AddressBlockFormata"/>
                    </w:pPr>
                  </w:p>
                </w:txbxContent>
              </v:textbox>
              <w10:wrap anchorx="page" anchory="page"/>
              <w10:anchorlock/>
            </v:shape>
          </w:pict>
        </mc:Fallback>
      </mc:AlternateContent>
    </w:r>
  </w:p>
  <w:p w14:paraId="1C2D31C7" w14:textId="11C7581E" w:rsidR="00015263" w:rsidRDefault="00015263" w:rsidP="00015263">
    <w:pPr>
      <w:pStyle w:val="Header"/>
      <w:jc w:val="left"/>
    </w:pPr>
    <w:r>
      <w:tab/>
    </w:r>
  </w:p>
  <w:p w14:paraId="6FA2E7CB" w14:textId="77777777" w:rsidR="00015263" w:rsidRDefault="0001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E3121"/>
    <w:multiLevelType w:val="hybridMultilevel"/>
    <w:tmpl w:val="E45C3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F751BC"/>
    <w:multiLevelType w:val="hybridMultilevel"/>
    <w:tmpl w:val="06A0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32763"/>
    <w:multiLevelType w:val="hybridMultilevel"/>
    <w:tmpl w:val="8A34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E42F3"/>
    <w:multiLevelType w:val="hybridMultilevel"/>
    <w:tmpl w:val="FCC85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D1"/>
    <w:rsid w:val="00013086"/>
    <w:rsid w:val="00015263"/>
    <w:rsid w:val="00056900"/>
    <w:rsid w:val="0018151E"/>
    <w:rsid w:val="001C5C9E"/>
    <w:rsid w:val="002477F5"/>
    <w:rsid w:val="002A7EE3"/>
    <w:rsid w:val="00421CD1"/>
    <w:rsid w:val="00423B07"/>
    <w:rsid w:val="00427A17"/>
    <w:rsid w:val="004D60D2"/>
    <w:rsid w:val="004E32DF"/>
    <w:rsid w:val="00510E5C"/>
    <w:rsid w:val="00514666"/>
    <w:rsid w:val="00575D4C"/>
    <w:rsid w:val="00593183"/>
    <w:rsid w:val="005F071D"/>
    <w:rsid w:val="0064309F"/>
    <w:rsid w:val="006647DC"/>
    <w:rsid w:val="006E1105"/>
    <w:rsid w:val="00727D7A"/>
    <w:rsid w:val="007914BD"/>
    <w:rsid w:val="00807A99"/>
    <w:rsid w:val="008249C1"/>
    <w:rsid w:val="008301BF"/>
    <w:rsid w:val="00874A79"/>
    <w:rsid w:val="008D3116"/>
    <w:rsid w:val="00922A74"/>
    <w:rsid w:val="0093748E"/>
    <w:rsid w:val="00963BE5"/>
    <w:rsid w:val="009F779F"/>
    <w:rsid w:val="00A134A1"/>
    <w:rsid w:val="00A727B7"/>
    <w:rsid w:val="00AA3276"/>
    <w:rsid w:val="00B4141D"/>
    <w:rsid w:val="00C102E0"/>
    <w:rsid w:val="00C27189"/>
    <w:rsid w:val="00CF3A35"/>
    <w:rsid w:val="00D6256B"/>
    <w:rsid w:val="00DC6145"/>
    <w:rsid w:val="00E608FD"/>
    <w:rsid w:val="00E7043F"/>
    <w:rsid w:val="00EC4242"/>
    <w:rsid w:val="00ED79C0"/>
    <w:rsid w:val="00EE6D8F"/>
    <w:rsid w:val="00F70C0D"/>
    <w:rsid w:val="00FE7719"/>
    <w:rsid w:val="00FF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F29FA"/>
  <w15:chartTrackingRefBased/>
  <w15:docId w15:val="{3A554773-4AE2-4EFE-A515-AAF367D8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9F"/>
    <w:pPr>
      <w:ind w:left="720"/>
      <w:contextualSpacing/>
    </w:pPr>
  </w:style>
  <w:style w:type="character" w:styleId="CommentReference">
    <w:name w:val="annotation reference"/>
    <w:basedOn w:val="DefaultParagraphFont"/>
    <w:uiPriority w:val="99"/>
    <w:semiHidden/>
    <w:unhideWhenUsed/>
    <w:rsid w:val="004D60D2"/>
    <w:rPr>
      <w:sz w:val="16"/>
      <w:szCs w:val="16"/>
    </w:rPr>
  </w:style>
  <w:style w:type="paragraph" w:styleId="CommentText">
    <w:name w:val="annotation text"/>
    <w:basedOn w:val="Normal"/>
    <w:link w:val="CommentTextChar"/>
    <w:uiPriority w:val="99"/>
    <w:semiHidden/>
    <w:unhideWhenUsed/>
    <w:rsid w:val="004D60D2"/>
    <w:rPr>
      <w:sz w:val="20"/>
      <w:szCs w:val="20"/>
    </w:rPr>
  </w:style>
  <w:style w:type="character" w:customStyle="1" w:styleId="CommentTextChar">
    <w:name w:val="Comment Text Char"/>
    <w:basedOn w:val="DefaultParagraphFont"/>
    <w:link w:val="CommentText"/>
    <w:uiPriority w:val="99"/>
    <w:semiHidden/>
    <w:rsid w:val="004D60D2"/>
    <w:rPr>
      <w:sz w:val="20"/>
      <w:szCs w:val="20"/>
    </w:rPr>
  </w:style>
  <w:style w:type="paragraph" w:styleId="CommentSubject">
    <w:name w:val="annotation subject"/>
    <w:basedOn w:val="CommentText"/>
    <w:next w:val="CommentText"/>
    <w:link w:val="CommentSubjectChar"/>
    <w:uiPriority w:val="99"/>
    <w:semiHidden/>
    <w:unhideWhenUsed/>
    <w:rsid w:val="004D60D2"/>
    <w:rPr>
      <w:b/>
      <w:bCs/>
    </w:rPr>
  </w:style>
  <w:style w:type="character" w:customStyle="1" w:styleId="CommentSubjectChar">
    <w:name w:val="Comment Subject Char"/>
    <w:basedOn w:val="CommentTextChar"/>
    <w:link w:val="CommentSubject"/>
    <w:uiPriority w:val="99"/>
    <w:semiHidden/>
    <w:rsid w:val="004D60D2"/>
    <w:rPr>
      <w:b/>
      <w:bCs/>
      <w:sz w:val="20"/>
      <w:szCs w:val="20"/>
    </w:rPr>
  </w:style>
  <w:style w:type="paragraph" w:styleId="BalloonText">
    <w:name w:val="Balloon Text"/>
    <w:basedOn w:val="Normal"/>
    <w:link w:val="BalloonTextChar"/>
    <w:uiPriority w:val="99"/>
    <w:semiHidden/>
    <w:unhideWhenUsed/>
    <w:rsid w:val="004D6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D2"/>
    <w:rPr>
      <w:rFonts w:ascii="Segoe UI" w:hAnsi="Segoe UI" w:cs="Segoe UI"/>
      <w:sz w:val="18"/>
      <w:szCs w:val="18"/>
    </w:rPr>
  </w:style>
  <w:style w:type="paragraph" w:styleId="Revision">
    <w:name w:val="Revision"/>
    <w:hidden/>
    <w:uiPriority w:val="99"/>
    <w:semiHidden/>
    <w:rsid w:val="00AA3276"/>
    <w:pPr>
      <w:jc w:val="left"/>
    </w:pPr>
  </w:style>
  <w:style w:type="character" w:styleId="Hyperlink">
    <w:name w:val="Hyperlink"/>
    <w:basedOn w:val="DefaultParagraphFont"/>
    <w:uiPriority w:val="99"/>
    <w:unhideWhenUsed/>
    <w:rsid w:val="00B4141D"/>
    <w:rPr>
      <w:color w:val="0563C1" w:themeColor="hyperlink"/>
      <w:u w:val="single"/>
    </w:rPr>
  </w:style>
  <w:style w:type="character" w:customStyle="1" w:styleId="UnresolvedMention">
    <w:name w:val="Unresolved Mention"/>
    <w:basedOn w:val="DefaultParagraphFont"/>
    <w:uiPriority w:val="99"/>
    <w:semiHidden/>
    <w:unhideWhenUsed/>
    <w:rsid w:val="00FF16DB"/>
    <w:rPr>
      <w:color w:val="605E5C"/>
      <w:shd w:val="clear" w:color="auto" w:fill="E1DFDD"/>
    </w:rPr>
  </w:style>
  <w:style w:type="paragraph" w:styleId="Header">
    <w:name w:val="header"/>
    <w:basedOn w:val="Normal"/>
    <w:link w:val="HeaderChar"/>
    <w:unhideWhenUsed/>
    <w:rsid w:val="00015263"/>
    <w:pPr>
      <w:tabs>
        <w:tab w:val="center" w:pos="4680"/>
        <w:tab w:val="right" w:pos="9360"/>
      </w:tabs>
    </w:pPr>
  </w:style>
  <w:style w:type="character" w:customStyle="1" w:styleId="HeaderChar">
    <w:name w:val="Header Char"/>
    <w:basedOn w:val="DefaultParagraphFont"/>
    <w:link w:val="Header"/>
    <w:uiPriority w:val="99"/>
    <w:rsid w:val="00015263"/>
  </w:style>
  <w:style w:type="paragraph" w:styleId="Footer">
    <w:name w:val="footer"/>
    <w:basedOn w:val="Normal"/>
    <w:link w:val="FooterChar"/>
    <w:uiPriority w:val="99"/>
    <w:unhideWhenUsed/>
    <w:rsid w:val="00015263"/>
    <w:pPr>
      <w:tabs>
        <w:tab w:val="center" w:pos="4680"/>
        <w:tab w:val="right" w:pos="9360"/>
      </w:tabs>
    </w:pPr>
  </w:style>
  <w:style w:type="character" w:customStyle="1" w:styleId="FooterChar">
    <w:name w:val="Footer Char"/>
    <w:basedOn w:val="DefaultParagraphFont"/>
    <w:link w:val="Footer"/>
    <w:uiPriority w:val="99"/>
    <w:rsid w:val="00015263"/>
  </w:style>
  <w:style w:type="paragraph" w:customStyle="1" w:styleId="AddressBlockFormata">
    <w:name w:val="Address Block (Formata)"/>
    <w:rsid w:val="00015263"/>
    <w:pPr>
      <w:suppressAutoHyphens/>
      <w:spacing w:line="220" w:lineRule="exact"/>
      <w:ind w:left="130" w:hanging="130"/>
      <w:jc w:val="left"/>
    </w:pPr>
    <w:rPr>
      <w:rFonts w:ascii="FormataBQ-Light" w:eastAsia="Times" w:hAnsi="FormataBQ-Light" w:cs="Times New Roman"/>
      <w:noProof/>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equityfaculty@hr.rutger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79CF-6AF8-41A0-87F7-E5A28256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Stubaus</dc:creator>
  <cp:keywords/>
  <dc:description/>
  <cp:lastModifiedBy>Karalyn Gallagher</cp:lastModifiedBy>
  <cp:revision>2</cp:revision>
  <dcterms:created xsi:type="dcterms:W3CDTF">2019-10-07T19:10:00Z</dcterms:created>
  <dcterms:modified xsi:type="dcterms:W3CDTF">2019-10-07T19:10:00Z</dcterms:modified>
</cp:coreProperties>
</file>